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05" w:rsidRPr="005D4FEF" w:rsidRDefault="00511D05" w:rsidP="00511D05">
      <w:pPr>
        <w:spacing w:after="60"/>
        <w:jc w:val="center"/>
        <w:rPr>
          <w:rFonts w:ascii="-webkit-standard" w:eastAsia="Times New Roman" w:hAnsi="-webkit-standard" w:cs="Times New Roman"/>
          <w:b/>
          <w:color w:val="000000" w:themeColor="text1"/>
          <w:kern w:val="0"/>
          <w:lang w:eastAsia="fr-FR"/>
        </w:rPr>
      </w:pPr>
      <w:bookmarkStart w:id="0" w:name="OLE_LINK8"/>
      <w:bookmarkStart w:id="1" w:name="OLE_LINK9"/>
      <w:bookmarkStart w:id="2" w:name="OLE_LINK15"/>
      <w:bookmarkStart w:id="3" w:name="OLE_LINK16"/>
      <w:r w:rsidRPr="005D4F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FR"/>
        </w:rPr>
        <w:t>Bibliographie estivale de Lettres (culture générale)</w:t>
      </w:r>
    </w:p>
    <w:p w:rsidR="00511D05" w:rsidRPr="005D4FEF" w:rsidRDefault="00511D05" w:rsidP="00511D05">
      <w:pPr>
        <w:spacing w:after="60"/>
        <w:jc w:val="center"/>
        <w:rPr>
          <w:rFonts w:ascii="-webkit-standard" w:eastAsia="Times New Roman" w:hAnsi="-webkit-standard" w:cs="Times New Roman"/>
          <w:b/>
          <w:color w:val="000000" w:themeColor="text1"/>
          <w:kern w:val="0"/>
          <w:lang w:eastAsia="fr-FR"/>
        </w:rPr>
      </w:pPr>
      <w:r w:rsidRPr="005D4FE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FR"/>
        </w:rPr>
        <w:t>Concours ECG 2027 : « L’humanité »</w:t>
      </w:r>
    </w:p>
    <w:p w:rsidR="00511D05" w:rsidRPr="005D4FEF" w:rsidRDefault="00511D05" w:rsidP="00511D05">
      <w:pPr>
        <w:spacing w:after="120"/>
        <w:jc w:val="center"/>
        <w:rPr>
          <w:rFonts w:ascii="-webkit-standard" w:eastAsia="Times New Roman" w:hAnsi="-webkit-standard" w:cs="Times New Roman"/>
          <w:b/>
          <w:color w:val="000000" w:themeColor="text1"/>
          <w:kern w:val="0"/>
          <w:lang w:eastAsia="fr-FR"/>
        </w:rPr>
      </w:pPr>
      <w:r w:rsidRPr="005D4FE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fr-FR"/>
        </w:rPr>
        <w:t xml:space="preserve">Lycée Berthollet </w:t>
      </w:r>
      <w:r w:rsidR="006627DA" w:rsidRPr="005D4FE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fr-FR"/>
        </w:rPr>
        <w:t>(</w:t>
      </w:r>
      <w:r w:rsidRPr="005D4FE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fr-FR"/>
        </w:rPr>
        <w:t>Ph. Rosset</w:t>
      </w:r>
      <w:r w:rsidR="006627DA" w:rsidRPr="005D4FE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fr-FR"/>
        </w:rPr>
        <w:t>)</w:t>
      </w:r>
    </w:p>
    <w:p w:rsidR="00511D05" w:rsidRPr="00511D05" w:rsidRDefault="00511D05" w:rsidP="00511D05">
      <w:pPr>
        <w:spacing w:before="90" w:after="120"/>
        <w:rPr>
          <w:rFonts w:ascii="-webkit-standard" w:eastAsia="Times New Roman" w:hAnsi="-webkit-standard" w:cs="Times New Roman"/>
          <w:color w:val="000000"/>
          <w:kern w:val="0"/>
          <w:lang w:eastAsia="fr-FR"/>
        </w:rPr>
      </w:pPr>
    </w:p>
    <w:p w:rsidR="00511D05" w:rsidRPr="005D4FEF" w:rsidRDefault="00511D05" w:rsidP="00511D05">
      <w:pPr>
        <w:spacing w:before="120" w:after="30"/>
        <w:jc w:val="right"/>
        <w:rPr>
          <w:rFonts w:ascii="-webkit-standard" w:eastAsia="Times New Roman" w:hAnsi="-webkit-standard" w:cs="Times New Roman"/>
          <w:color w:val="000000" w:themeColor="text1"/>
          <w:kern w:val="0"/>
          <w:sz w:val="18"/>
          <w:szCs w:val="21"/>
          <w:lang w:eastAsia="fr-FR"/>
        </w:rPr>
      </w:pPr>
      <w:r w:rsidRPr="005D4FE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1"/>
          <w:lang w:eastAsia="fr-FR"/>
        </w:rPr>
        <w:t>« Qui se connaît, connaît aussi les autres, car chaque homme porte la forme entière de l’humaine condition. »</w:t>
      </w:r>
    </w:p>
    <w:p w:rsidR="00511D05" w:rsidRPr="005D4FEF" w:rsidRDefault="00511D05" w:rsidP="00511D05">
      <w:pPr>
        <w:spacing w:after="150"/>
        <w:jc w:val="right"/>
        <w:rPr>
          <w:rFonts w:ascii="-webkit-standard" w:eastAsia="Times New Roman" w:hAnsi="-webkit-standard" w:cs="Times New Roman"/>
          <w:color w:val="000000" w:themeColor="text1"/>
          <w:kern w:val="0"/>
          <w:sz w:val="18"/>
          <w:szCs w:val="21"/>
          <w:lang w:eastAsia="fr-FR"/>
        </w:rPr>
      </w:pPr>
      <w:r w:rsidRPr="005D4FE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1"/>
          <w:lang w:eastAsia="fr-FR"/>
        </w:rPr>
        <w:t xml:space="preserve">(Montaigne, </w:t>
      </w:r>
      <w:r w:rsidRPr="005D4FE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1"/>
          <w:lang w:eastAsia="fr-FR"/>
        </w:rPr>
        <w:t>Essais</w:t>
      </w:r>
      <w:r w:rsidRPr="005D4FE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1"/>
          <w:lang w:eastAsia="fr-FR"/>
        </w:rPr>
        <w:t>, Livre III, chapitre 2)</w:t>
      </w:r>
    </w:p>
    <w:p w:rsidR="00511D05" w:rsidRPr="00511D05" w:rsidRDefault="00511D05" w:rsidP="00511D05">
      <w:pPr>
        <w:spacing w:before="9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511D05" w:rsidRDefault="00511D05" w:rsidP="00511D05">
      <w:pPr>
        <w:spacing w:before="180" w:after="7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Mode d’emploi :</w:t>
      </w:r>
    </w:p>
    <w:p w:rsidR="00511D05" w:rsidRPr="00511D05" w:rsidRDefault="00511D05" w:rsidP="00511D05">
      <w:pPr>
        <w:spacing w:before="120" w:after="45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1) Pendant l’été</w:t>
      </w:r>
    </w:p>
    <w:p w:rsidR="00D10892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Lisez les cinq œuvres obligatoires (n°1 à 5) intégralement.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Commencez à tenir un carnet de bord, « carnet de références », dans lequel vous résumerez brièvement chaque œuvre lue (une page environ) et relèverez au moins 5 citations en lien direct avec le programme.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Notez les grands thèmes et les scènes clés liées à l’humanité : sa définition, ses frontières, sa dignité, ses limites, ce qui la menace ou l’élève.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Commencez à réfléchir aux problématiques (vastes) de ce thème.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511D05" w:rsidRDefault="00511D05" w:rsidP="00511D05">
      <w:pPr>
        <w:spacing w:before="120" w:after="45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2) Pendant l’année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Les autres œuvres seront exploitées progressivement, selon le cheminement du cours. La bibliographie dessine aussi l’ordre des œuvres que je proposerai en khôlle.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Vous pouvez choisir de les lire en avance pour mieux préparer les colles et devoirs.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- Pensez également à mobiliser les œuvres que vous avez déjà étudiées au lycée ou en première année de CPGE, si elles vous paraissent en lien avec le thème. Placez-les dans votre carnet de références.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Je pense aux œuvres de l’Antiquité, notamment à </w:t>
      </w:r>
      <w:r w:rsidR="00531583" w:rsidRPr="00531583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L’Odyssée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, dont la richesse suffirait à notre bonheur pendant 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toute l’année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 !</w:t>
      </w:r>
    </w:p>
    <w:p w:rsidR="00511D05" w:rsidRPr="00511D05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511D05" w:rsidRDefault="00511D05" w:rsidP="00511D05">
      <w:pPr>
        <w:spacing w:before="120" w:after="45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3) Filmographie</w:t>
      </w:r>
    </w:p>
    <w:p w:rsidR="006627DA" w:rsidRDefault="00511D05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Une filmographie sera distribuée ultérieurement ; elle visera à compléter et enrichir votre compréhension du</w:t>
      </w:r>
      <w:r w:rsidR="00D10892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t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hème en lien avec les œuvres déjà étudiées.</w:t>
      </w:r>
    </w:p>
    <w:p w:rsidR="00531583" w:rsidRPr="00511D05" w:rsidRDefault="00531583" w:rsidP="00511D05">
      <w:pPr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511D05" w:rsidRDefault="00511D05" w:rsidP="00511D05">
      <w:pPr>
        <w:spacing w:before="180" w:after="7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Lectures obligatoires à effectuer pendant l’été (</w:t>
      </w:r>
      <w:r w:rsidR="00A9212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leur lecture pourra être</w:t>
      </w: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 xml:space="preserve"> vérifiée à la rentrée)</w:t>
      </w:r>
      <w:r w:rsidR="00900F3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 :</w:t>
      </w:r>
    </w:p>
    <w:p w:rsidR="00511D05" w:rsidRPr="00511D05" w:rsidRDefault="00511D05" w:rsidP="00511D05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34747E" w:rsidRDefault="00511D05" w:rsidP="00511D05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1)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Kafka,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La Métamorphose</w:t>
      </w:r>
      <w:r w:rsidR="0034747E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>, traduction et édition de Claude David, « Folio classique ».</w:t>
      </w:r>
    </w:p>
    <w:p w:rsidR="006627DA" w:rsidRPr="005D4FEF" w:rsidRDefault="006627DA" w:rsidP="006627DA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2)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Golding,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Sa Majesté des Mouches</w:t>
      </w:r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 xml:space="preserve">, traduction de Lola </w:t>
      </w:r>
      <w:proofErr w:type="spellStart"/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>Tranec</w:t>
      </w:r>
      <w:proofErr w:type="spellEnd"/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>, « Folio ».</w:t>
      </w:r>
    </w:p>
    <w:p w:rsidR="006627DA" w:rsidRPr="005D4FEF" w:rsidRDefault="006627DA" w:rsidP="006627DA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3)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Stevenson,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="005D4FEF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L’Étrange Cas du Docteur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 </w:t>
      </w:r>
      <w:proofErr w:type="spellStart"/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Jekyll</w:t>
      </w:r>
      <w:proofErr w:type="spellEnd"/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 et </w:t>
      </w:r>
      <w:r w:rsidR="005D4FEF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de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M. </w:t>
      </w:r>
      <w:proofErr w:type="spellStart"/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Hyde</w:t>
      </w:r>
      <w:proofErr w:type="spellEnd"/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 xml:space="preserve">, édition et traduction de Charles </w:t>
      </w:r>
      <w:proofErr w:type="spellStart"/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>Ballarin</w:t>
      </w:r>
      <w:proofErr w:type="spellEnd"/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>.</w:t>
      </w:r>
    </w:p>
    <w:p w:rsidR="00511D05" w:rsidRPr="00531583" w:rsidRDefault="006627DA" w:rsidP="00511D05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4</w:t>
      </w:r>
      <w:r w:rsidR="00511D05"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) </w:t>
      </w:r>
      <w:r w:rsidR="00511D05"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Dostoïevski,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="00511D05"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Le Songe d’un homme ridicule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, traduction André </w:t>
      </w:r>
      <w:proofErr w:type="spellStart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Markowicz</w:t>
      </w:r>
      <w:proofErr w:type="spellEnd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 Babel</w:t>
      </w:r>
    </w:p>
    <w:p w:rsidR="00511D05" w:rsidRPr="00531583" w:rsidRDefault="006627DA" w:rsidP="00511D05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5</w:t>
      </w:r>
      <w:r w:rsidR="00511D05"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) S</w:t>
      </w:r>
      <w:r w:rsidR="00511D05"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teinbeck,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="00511D05"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Des souris et des hommes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, traduction Agnès </w:t>
      </w:r>
      <w:proofErr w:type="spellStart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Desarthe</w:t>
      </w:r>
      <w:proofErr w:type="spellEnd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 « Folio »</w:t>
      </w:r>
    </w:p>
    <w:p w:rsidR="00511D05" w:rsidRPr="006627DA" w:rsidRDefault="00511D05" w:rsidP="00511D05">
      <w:pPr>
        <w:spacing w:before="180" w:after="7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511D05" w:rsidRDefault="00511D05" w:rsidP="00511D05">
      <w:pPr>
        <w:spacing w:before="180" w:after="7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511D0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fr-FR"/>
        </w:rPr>
        <w:t>Les œuvres suivantes seront abordées progressivement en classe et en khôlles :</w:t>
      </w:r>
    </w:p>
    <w:p w:rsidR="00511D05" w:rsidRPr="00511D05" w:rsidRDefault="00511D05" w:rsidP="00511D05">
      <w:pPr>
        <w:spacing w:before="60" w:after="3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</w:p>
    <w:p w:rsidR="00511D05" w:rsidRPr="00A92120" w:rsidRDefault="00511D05" w:rsidP="00511D05">
      <w:pPr>
        <w:spacing w:before="60" w:after="30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6)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La </w:t>
      </w:r>
      <w:r w:rsidR="00A92120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Bruyère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="00D10892" w:rsidRPr="00D10892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Les</w:t>
      </w:r>
      <w:r w:rsidR="005D4FEF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 </w:t>
      </w:r>
      <w:r w:rsidR="00A92120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Caractères, </w:t>
      </w:r>
      <w:r w:rsidR="00D10892" w:rsidRPr="00D10892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section</w:t>
      </w:r>
      <w:r w:rsidR="00A92120" w:rsidRPr="00A92120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« De l’Homme »</w:t>
      </w:r>
    </w:p>
    <w:p w:rsidR="006627DA" w:rsidRPr="005D4FEF" w:rsidRDefault="006627DA" w:rsidP="006627DA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7)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Primo Levi,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Si c’est un homme</w:t>
      </w:r>
      <w:r w:rsidR="005D4FEF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,</w:t>
      </w:r>
      <w:r w:rsidR="005D4FEF">
        <w:rPr>
          <w:rFonts w:ascii="Times New Roman" w:eastAsia="Times New Roman" w:hAnsi="Times New Roman" w:cs="Times New Roman"/>
          <w:iCs/>
          <w:color w:val="000000"/>
          <w:kern w:val="0"/>
          <w:lang w:eastAsia="fr-FR"/>
        </w:rPr>
        <w:t xml:space="preserve"> éditions Pocket.</w:t>
      </w:r>
    </w:p>
    <w:p w:rsidR="006627DA" w:rsidRPr="00531583" w:rsidRDefault="006627DA" w:rsidP="006627DA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8)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proofErr w:type="spellStart"/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Chalamov</w:t>
      </w:r>
      <w:proofErr w:type="spellEnd"/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Récits de la Kolyma</w:t>
      </w:r>
      <w:r w:rsidR="0034747E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 xml:space="preserve"> 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(13 récits extraits de l’édition complète), Verdier Poche.</w:t>
      </w:r>
    </w:p>
    <w:p w:rsidR="006627DA" w:rsidRPr="00531583" w:rsidRDefault="006627DA" w:rsidP="006627DA">
      <w:pPr>
        <w:spacing w:before="75" w:after="45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9)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Dostoïevski,</w:t>
      </w: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34747E">
        <w:rPr>
          <w:rFonts w:ascii="Times New Roman" w:eastAsia="Times New Roman" w:hAnsi="Times New Roman" w:cs="Times New Roman"/>
          <w:i/>
          <w:color w:val="000000"/>
          <w:kern w:val="0"/>
          <w:lang w:eastAsia="fr-FR"/>
        </w:rPr>
        <w:t xml:space="preserve">Les </w:t>
      </w:r>
      <w:r w:rsidRPr="0034747E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Carnets du sous-sol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, traduction André </w:t>
      </w:r>
      <w:proofErr w:type="spellStart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Markowicz</w:t>
      </w:r>
      <w:proofErr w:type="spellEnd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 Babel.</w:t>
      </w:r>
    </w:p>
    <w:p w:rsidR="00511D05" w:rsidRPr="00511D05" w:rsidRDefault="006627DA" w:rsidP="00900F34">
      <w:pPr>
        <w:spacing w:before="75" w:after="45"/>
        <w:jc w:val="both"/>
        <w:rPr>
          <w:rFonts w:ascii="Times New Roman" w:eastAsia="Times New Roman" w:hAnsi="Times New Roman" w:cs="Times New Roman"/>
          <w:kern w:val="0"/>
          <w:lang w:eastAsia="fr-FR"/>
        </w:rPr>
      </w:pPr>
      <w:r w:rsidRPr="006627DA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10) </w:t>
      </w:r>
      <w:r w:rsidRPr="00511D05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Mary Shelley,</w:t>
      </w:r>
      <w:r w:rsidR="0034747E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 </w:t>
      </w:r>
      <w:r w:rsidRPr="00511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</w:rPr>
        <w:t>Frankenstein ou le Prométhée moderne</w:t>
      </w:r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 xml:space="preserve">, traduction Paul </w:t>
      </w:r>
      <w:proofErr w:type="spellStart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Couturiau</w:t>
      </w:r>
      <w:proofErr w:type="spellEnd"/>
      <w:r w:rsidR="00531583">
        <w:rPr>
          <w:rFonts w:ascii="Times New Roman" w:eastAsia="Times New Roman" w:hAnsi="Times New Roman" w:cs="Times New Roman"/>
          <w:color w:val="000000"/>
          <w:kern w:val="0"/>
          <w:lang w:eastAsia="fr-FR"/>
        </w:rPr>
        <w:t>, « Folio Plus »</w:t>
      </w:r>
      <w:bookmarkEnd w:id="0"/>
      <w:bookmarkEnd w:id="1"/>
      <w:bookmarkEnd w:id="2"/>
      <w:bookmarkEnd w:id="3"/>
    </w:p>
    <w:p w:rsidR="007E6F35" w:rsidRPr="00511D05" w:rsidRDefault="007E6F35"/>
    <w:sectPr w:rsidR="007E6F35" w:rsidRPr="00511D05" w:rsidSect="00546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proofState w:spelling="clean" w:grammar="clean"/>
  <w:defaultTabStop w:val="708"/>
  <w:hyphenationZone w:val="425"/>
  <w:characterSpacingControl w:val="doNotCompress"/>
  <w:compat/>
  <w:rsids>
    <w:rsidRoot w:val="007E6F35"/>
    <w:rsid w:val="00070919"/>
    <w:rsid w:val="000B771C"/>
    <w:rsid w:val="00210077"/>
    <w:rsid w:val="00284446"/>
    <w:rsid w:val="002D252A"/>
    <w:rsid w:val="0034747E"/>
    <w:rsid w:val="00511D05"/>
    <w:rsid w:val="00531583"/>
    <w:rsid w:val="005D4FEF"/>
    <w:rsid w:val="006627DA"/>
    <w:rsid w:val="007E6F35"/>
    <w:rsid w:val="00900F34"/>
    <w:rsid w:val="009D18C6"/>
    <w:rsid w:val="00A92120"/>
    <w:rsid w:val="00D10892"/>
    <w:rsid w:val="00D46883"/>
    <w:rsid w:val="00E2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7E6F35"/>
  </w:style>
  <w:style w:type="paragraph" w:customStyle="1" w:styleId="s3">
    <w:name w:val="s3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character" w:customStyle="1" w:styleId="bumpedfont15">
    <w:name w:val="bumpedfont15"/>
    <w:basedOn w:val="Policepardfaut"/>
    <w:rsid w:val="00511D05"/>
  </w:style>
  <w:style w:type="paragraph" w:customStyle="1" w:styleId="s6">
    <w:name w:val="s6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7">
    <w:name w:val="s7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9">
    <w:name w:val="s9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11">
    <w:name w:val="s11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character" w:customStyle="1" w:styleId="bumpedfont17">
    <w:name w:val="bumpedfont17"/>
    <w:basedOn w:val="Policepardfaut"/>
    <w:rsid w:val="00511D05"/>
  </w:style>
  <w:style w:type="paragraph" w:customStyle="1" w:styleId="s13">
    <w:name w:val="s13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15">
    <w:name w:val="s15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character" w:customStyle="1" w:styleId="apple-converted-space">
    <w:name w:val="apple-converted-space"/>
    <w:basedOn w:val="Policepardfaut"/>
    <w:rsid w:val="00511D05"/>
  </w:style>
  <w:style w:type="paragraph" w:customStyle="1" w:styleId="s18">
    <w:name w:val="s18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22">
    <w:name w:val="s22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customStyle="1" w:styleId="s23">
    <w:name w:val="s23"/>
    <w:basedOn w:val="Normal"/>
    <w:rsid w:val="00511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663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99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076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802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786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893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75">
          <w:marLeft w:val="54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33616095246</dc:creator>
  <cp:keywords/>
  <dc:description/>
  <cp:lastModifiedBy>Utilisateur Windows</cp:lastModifiedBy>
  <cp:revision>13</cp:revision>
  <cp:lastPrinted>2026-06-23T09:19:00Z</cp:lastPrinted>
  <dcterms:created xsi:type="dcterms:W3CDTF">2025-05-22T08:38:00Z</dcterms:created>
  <dcterms:modified xsi:type="dcterms:W3CDTF">2026-06-23T09:19:00Z</dcterms:modified>
</cp:coreProperties>
</file>